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C4" w:rsidRPr="008B2E56" w:rsidRDefault="003D7C68" w:rsidP="00A027C4">
      <w:pPr>
        <w:spacing w:after="0" w:line="360" w:lineRule="auto"/>
        <w:jc w:val="right"/>
        <w:rPr>
          <w:rFonts w:ascii="Arial" w:eastAsia="Arial" w:hAnsi="Arial" w:cs="Arial"/>
          <w:sz w:val="28"/>
          <w:szCs w:val="28"/>
        </w:rPr>
      </w:pPr>
      <w:r w:rsidRPr="008B2E56">
        <w:rPr>
          <w:rFonts w:ascii="Arial" w:eastAsia="Arial" w:hAnsi="Arial" w:cs="Arial"/>
          <w:sz w:val="28"/>
          <w:szCs w:val="28"/>
        </w:rPr>
        <w:t>Saltillo, Coahuila, a diez</w:t>
      </w:r>
      <w:r w:rsidR="00A027C4" w:rsidRPr="008B2E56">
        <w:rPr>
          <w:rFonts w:ascii="Arial" w:eastAsia="Arial" w:hAnsi="Arial" w:cs="Arial"/>
          <w:sz w:val="28"/>
          <w:szCs w:val="28"/>
        </w:rPr>
        <w:t xml:space="preserve"> de </w:t>
      </w:r>
      <w:r w:rsidRPr="008B2E56">
        <w:rPr>
          <w:rFonts w:ascii="Arial" w:eastAsia="Arial" w:hAnsi="Arial" w:cs="Arial"/>
          <w:sz w:val="28"/>
          <w:szCs w:val="28"/>
        </w:rPr>
        <w:t xml:space="preserve">enero de dos mil </w:t>
      </w:r>
      <w:r w:rsidR="001A43ED" w:rsidRPr="008B2E56">
        <w:rPr>
          <w:rFonts w:ascii="Arial" w:eastAsia="Arial" w:hAnsi="Arial" w:cs="Arial"/>
          <w:sz w:val="28"/>
          <w:szCs w:val="28"/>
        </w:rPr>
        <w:t>veintitrés</w:t>
      </w:r>
      <w:r w:rsidR="00A027C4" w:rsidRPr="008B2E56">
        <w:rPr>
          <w:rFonts w:ascii="Arial" w:eastAsia="Arial" w:hAnsi="Arial" w:cs="Arial"/>
          <w:sz w:val="28"/>
          <w:szCs w:val="28"/>
        </w:rPr>
        <w:t xml:space="preserve"> </w:t>
      </w:r>
    </w:p>
    <w:p w:rsidR="00A027C4" w:rsidRPr="008B2E56" w:rsidRDefault="00A027C4" w:rsidP="00A027C4">
      <w:pPr>
        <w:spacing w:after="0" w:line="360" w:lineRule="auto"/>
        <w:jc w:val="center"/>
        <w:rPr>
          <w:rFonts w:ascii="Arial" w:eastAsia="Arial" w:hAnsi="Arial" w:cs="Arial"/>
          <w:b/>
          <w:sz w:val="28"/>
          <w:szCs w:val="28"/>
        </w:rPr>
      </w:pPr>
    </w:p>
    <w:p w:rsidR="00A027C4" w:rsidRPr="008B2E56" w:rsidRDefault="00A027C4" w:rsidP="00A027C4">
      <w:pPr>
        <w:spacing w:after="0" w:line="360" w:lineRule="auto"/>
        <w:jc w:val="center"/>
        <w:rPr>
          <w:rFonts w:ascii="Arial" w:eastAsia="Arial" w:hAnsi="Arial" w:cs="Arial"/>
          <w:b/>
          <w:sz w:val="28"/>
          <w:szCs w:val="28"/>
        </w:rPr>
      </w:pPr>
    </w:p>
    <w:p w:rsidR="00A027C4" w:rsidRPr="008B2E56" w:rsidRDefault="00A027C4" w:rsidP="00A027C4">
      <w:pPr>
        <w:spacing w:after="0" w:line="360" w:lineRule="auto"/>
        <w:jc w:val="center"/>
        <w:rPr>
          <w:rFonts w:ascii="Arial" w:eastAsia="Arial" w:hAnsi="Arial" w:cs="Arial"/>
          <w:b/>
          <w:sz w:val="28"/>
          <w:szCs w:val="28"/>
        </w:rPr>
      </w:pPr>
      <w:r w:rsidRPr="008B2E56">
        <w:rPr>
          <w:rFonts w:ascii="Arial" w:eastAsia="Arial" w:hAnsi="Arial" w:cs="Arial"/>
          <w:b/>
          <w:sz w:val="28"/>
          <w:szCs w:val="28"/>
        </w:rPr>
        <w:t>ORDEN DEL DÍA</w:t>
      </w:r>
    </w:p>
    <w:p w:rsidR="00A027C4" w:rsidRPr="008B2E56" w:rsidRDefault="00A027C4" w:rsidP="00A027C4">
      <w:pPr>
        <w:spacing w:after="0" w:line="360" w:lineRule="auto"/>
        <w:rPr>
          <w:rFonts w:ascii="Arial" w:eastAsia="Arial" w:hAnsi="Arial" w:cs="Arial"/>
          <w:sz w:val="28"/>
          <w:szCs w:val="28"/>
        </w:rPr>
      </w:pPr>
    </w:p>
    <w:p w:rsidR="00A027C4" w:rsidRPr="008B2E56" w:rsidRDefault="00A027C4" w:rsidP="00A027C4">
      <w:pPr>
        <w:spacing w:after="0" w:line="360" w:lineRule="auto"/>
        <w:jc w:val="both"/>
        <w:rPr>
          <w:rFonts w:ascii="Arial" w:eastAsia="Arial" w:hAnsi="Arial" w:cs="Arial"/>
          <w:b/>
          <w:sz w:val="28"/>
          <w:szCs w:val="28"/>
        </w:rPr>
      </w:pPr>
      <w:r w:rsidRPr="008B2E56">
        <w:rPr>
          <w:rFonts w:ascii="Arial" w:eastAsia="Arial" w:hAnsi="Arial" w:cs="Arial"/>
          <w:b/>
          <w:sz w:val="28"/>
          <w:szCs w:val="28"/>
        </w:rPr>
        <w:t>Magistrados de la Sala Colegiada Penal:</w:t>
      </w:r>
    </w:p>
    <w:p w:rsidR="00A027C4" w:rsidRPr="008B2E56" w:rsidRDefault="00A027C4" w:rsidP="00A027C4">
      <w:pPr>
        <w:spacing w:after="0" w:line="360" w:lineRule="auto"/>
        <w:jc w:val="both"/>
        <w:rPr>
          <w:rFonts w:ascii="Arial" w:eastAsia="Arial" w:hAnsi="Arial" w:cs="Arial"/>
          <w:b/>
          <w:sz w:val="28"/>
          <w:szCs w:val="28"/>
        </w:rPr>
      </w:pPr>
    </w:p>
    <w:p w:rsidR="00A027C4" w:rsidRPr="008B2E56" w:rsidRDefault="00A027C4" w:rsidP="00A027C4">
      <w:pPr>
        <w:tabs>
          <w:tab w:val="left" w:pos="750"/>
        </w:tabs>
        <w:spacing w:after="0" w:line="360" w:lineRule="auto"/>
        <w:jc w:val="both"/>
        <w:rPr>
          <w:rFonts w:ascii="Arial" w:eastAsia="Arial" w:hAnsi="Arial" w:cs="Arial"/>
          <w:sz w:val="28"/>
          <w:szCs w:val="28"/>
        </w:rPr>
      </w:pPr>
      <w:r w:rsidRPr="008B2E56">
        <w:rPr>
          <w:rFonts w:ascii="Arial" w:eastAsia="Arial" w:hAnsi="Arial" w:cs="Arial"/>
          <w:sz w:val="28"/>
          <w:szCs w:val="28"/>
        </w:rPr>
        <w:t xml:space="preserve">Por medio de la presente, se les da a conocer el orden del día de la Sala Colegiada Penal del Tribunal Superior de Justicia en el Estado, con el fin de celebrar la sesión ordinaria presencial en la sala del Pleno Penal, misma que tendrá verificativo a las </w:t>
      </w:r>
      <w:r w:rsidR="009835F6" w:rsidRPr="008B2E56">
        <w:rPr>
          <w:rFonts w:ascii="Arial" w:eastAsia="Arial" w:hAnsi="Arial" w:cs="Arial"/>
          <w:b/>
          <w:sz w:val="28"/>
          <w:szCs w:val="28"/>
        </w:rPr>
        <w:t>doce horas (12:0</w:t>
      </w:r>
      <w:r w:rsidRPr="008B2E56">
        <w:rPr>
          <w:rFonts w:ascii="Arial" w:eastAsia="Arial" w:hAnsi="Arial" w:cs="Arial"/>
          <w:b/>
          <w:sz w:val="28"/>
          <w:szCs w:val="28"/>
        </w:rPr>
        <w:t>0)</w:t>
      </w:r>
      <w:r w:rsidRPr="008B2E56">
        <w:rPr>
          <w:rFonts w:ascii="Arial" w:eastAsia="Arial" w:hAnsi="Arial" w:cs="Arial"/>
          <w:sz w:val="28"/>
          <w:szCs w:val="28"/>
        </w:rPr>
        <w:t xml:space="preserve">, del día </w:t>
      </w:r>
      <w:r w:rsidR="003D7C68" w:rsidRPr="008B2E56">
        <w:rPr>
          <w:rFonts w:ascii="Arial" w:eastAsia="Arial" w:hAnsi="Arial" w:cs="Arial"/>
          <w:sz w:val="28"/>
          <w:szCs w:val="28"/>
        </w:rPr>
        <w:t>miércoles</w:t>
      </w:r>
      <w:r w:rsidR="003D7C68" w:rsidRPr="008B2E56">
        <w:rPr>
          <w:rFonts w:ascii="Arial" w:eastAsia="Arial" w:hAnsi="Arial" w:cs="Arial"/>
          <w:b/>
          <w:sz w:val="28"/>
          <w:szCs w:val="28"/>
        </w:rPr>
        <w:t xml:space="preserve"> once (11</w:t>
      </w:r>
      <w:r w:rsidRPr="008B2E56">
        <w:rPr>
          <w:rFonts w:ascii="Arial" w:eastAsia="Arial" w:hAnsi="Arial" w:cs="Arial"/>
          <w:b/>
          <w:sz w:val="28"/>
          <w:szCs w:val="28"/>
        </w:rPr>
        <w:t xml:space="preserve">) de </w:t>
      </w:r>
      <w:r w:rsidR="001A43ED" w:rsidRPr="008B2E56">
        <w:rPr>
          <w:rFonts w:ascii="Arial" w:eastAsia="Arial" w:hAnsi="Arial" w:cs="Arial"/>
          <w:b/>
          <w:sz w:val="28"/>
          <w:szCs w:val="28"/>
        </w:rPr>
        <w:t>enero</w:t>
      </w:r>
      <w:r w:rsidR="003D7C68" w:rsidRPr="008B2E56">
        <w:rPr>
          <w:rFonts w:ascii="Arial" w:eastAsia="Arial" w:hAnsi="Arial" w:cs="Arial"/>
          <w:b/>
          <w:sz w:val="28"/>
          <w:szCs w:val="28"/>
        </w:rPr>
        <w:t xml:space="preserve"> de dos mil veintitrés (2023</w:t>
      </w:r>
      <w:r w:rsidRPr="008B2E56">
        <w:rPr>
          <w:rFonts w:ascii="Arial" w:eastAsia="Arial" w:hAnsi="Arial" w:cs="Arial"/>
          <w:b/>
          <w:sz w:val="28"/>
          <w:szCs w:val="28"/>
        </w:rPr>
        <w:t>)</w:t>
      </w:r>
      <w:r w:rsidRPr="008B2E56">
        <w:rPr>
          <w:rFonts w:ascii="Arial" w:eastAsia="Arial" w:hAnsi="Arial" w:cs="Arial"/>
          <w:sz w:val="28"/>
          <w:szCs w:val="28"/>
        </w:rPr>
        <w:t>, lo anterior, de acuerdo con lo establecido por el artículo 17 de la Ley Orgánica del Poder Judicial del Estado.</w:t>
      </w:r>
    </w:p>
    <w:p w:rsidR="00A027C4" w:rsidRPr="008B2E56" w:rsidRDefault="00A027C4" w:rsidP="00A027C4">
      <w:pPr>
        <w:tabs>
          <w:tab w:val="left" w:pos="750"/>
        </w:tabs>
        <w:spacing w:after="0" w:line="360" w:lineRule="auto"/>
        <w:ind w:firstLine="708"/>
        <w:jc w:val="both"/>
        <w:rPr>
          <w:rFonts w:ascii="Arial" w:eastAsia="Arial" w:hAnsi="Arial" w:cs="Arial"/>
          <w:sz w:val="28"/>
          <w:szCs w:val="28"/>
        </w:rPr>
      </w:pPr>
    </w:p>
    <w:p w:rsidR="00A027C4" w:rsidRPr="008B2E56" w:rsidRDefault="00A027C4" w:rsidP="00A027C4">
      <w:pPr>
        <w:tabs>
          <w:tab w:val="left" w:pos="750"/>
        </w:tabs>
        <w:spacing w:after="0" w:line="360" w:lineRule="auto"/>
        <w:jc w:val="both"/>
        <w:rPr>
          <w:rFonts w:ascii="Arial" w:eastAsia="Arial" w:hAnsi="Arial" w:cs="Arial"/>
          <w:sz w:val="28"/>
          <w:szCs w:val="28"/>
        </w:rPr>
      </w:pPr>
      <w:r w:rsidRPr="008B2E56">
        <w:rPr>
          <w:rFonts w:ascii="Arial" w:eastAsia="Arial" w:hAnsi="Arial" w:cs="Arial"/>
          <w:sz w:val="28"/>
          <w:szCs w:val="28"/>
        </w:rPr>
        <w:t>Los temas a tratar serán los siguientes:</w:t>
      </w:r>
    </w:p>
    <w:p w:rsidR="00A027C4" w:rsidRPr="008B2E56" w:rsidRDefault="00A027C4" w:rsidP="00A027C4">
      <w:pPr>
        <w:tabs>
          <w:tab w:val="left" w:pos="750"/>
        </w:tabs>
        <w:spacing w:line="360" w:lineRule="auto"/>
        <w:jc w:val="both"/>
        <w:rPr>
          <w:rFonts w:ascii="Arial" w:eastAsia="Arial" w:hAnsi="Arial" w:cs="Arial"/>
          <w:sz w:val="28"/>
          <w:szCs w:val="28"/>
        </w:rPr>
      </w:pP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color w:val="000000"/>
          <w:sz w:val="28"/>
          <w:szCs w:val="28"/>
        </w:rPr>
      </w:pPr>
      <w:r w:rsidRPr="008B2E56">
        <w:rPr>
          <w:rFonts w:ascii="Arial" w:eastAsia="Arial" w:hAnsi="Arial" w:cs="Arial"/>
          <w:b/>
          <w:color w:val="000000"/>
          <w:sz w:val="28"/>
          <w:szCs w:val="28"/>
        </w:rPr>
        <w:t>1)</w:t>
      </w:r>
      <w:r w:rsidRPr="008B2E56">
        <w:rPr>
          <w:rFonts w:ascii="Arial" w:eastAsia="Arial" w:hAnsi="Arial" w:cs="Arial"/>
          <w:color w:val="000000"/>
          <w:sz w:val="28"/>
          <w:szCs w:val="28"/>
        </w:rPr>
        <w:t xml:space="preserve">  En primer término y conforme a lo dispuesto por la Ley Orgánica del Poder Judicial del Estado de Coahuila de Zaragoza, se pasara lista de asistencia de los Magistra</w:t>
      </w:r>
      <w:r w:rsidR="009243B4" w:rsidRPr="008B2E56">
        <w:rPr>
          <w:rFonts w:ascii="Arial" w:eastAsia="Arial" w:hAnsi="Arial" w:cs="Arial"/>
          <w:color w:val="000000"/>
          <w:sz w:val="28"/>
          <w:szCs w:val="28"/>
        </w:rPr>
        <w:t>dos numerarios</w:t>
      </w:r>
      <w:r w:rsidRPr="008B2E56">
        <w:rPr>
          <w:rFonts w:ascii="Arial" w:eastAsia="Arial" w:hAnsi="Arial" w:cs="Arial"/>
          <w:color w:val="000000"/>
          <w:sz w:val="28"/>
          <w:szCs w:val="28"/>
        </w:rPr>
        <w:t xml:space="preserve"> que vayan a formar Sala o a integrar Tribunal de Apelación respectivamente. </w:t>
      </w: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r w:rsidRPr="008B2E56">
        <w:rPr>
          <w:rFonts w:ascii="Arial" w:eastAsia="Arial" w:hAnsi="Arial" w:cs="Arial"/>
          <w:b/>
          <w:color w:val="000000"/>
          <w:sz w:val="28"/>
          <w:szCs w:val="28"/>
        </w:rPr>
        <w:t xml:space="preserve">2)     </w:t>
      </w:r>
      <w:r w:rsidRPr="008B2E56">
        <w:rPr>
          <w:rFonts w:ascii="Arial" w:eastAsia="Arial" w:hAnsi="Arial" w:cs="Arial"/>
          <w:color w:val="000000"/>
          <w:sz w:val="28"/>
          <w:szCs w:val="28"/>
        </w:rPr>
        <w:t>Acto continuo,</w:t>
      </w:r>
      <w:r w:rsidRPr="008B2E56">
        <w:rPr>
          <w:rFonts w:ascii="Arial" w:eastAsia="Arial" w:hAnsi="Arial" w:cs="Arial"/>
          <w:b/>
          <w:color w:val="000000"/>
          <w:sz w:val="28"/>
          <w:szCs w:val="28"/>
        </w:rPr>
        <w:t xml:space="preserve"> </w:t>
      </w:r>
      <w:r w:rsidRPr="008B2E56">
        <w:rPr>
          <w:rFonts w:ascii="Arial" w:eastAsia="Arial" w:hAnsi="Arial" w:cs="Arial"/>
          <w:color w:val="000000"/>
          <w:sz w:val="28"/>
          <w:szCs w:val="28"/>
        </w:rPr>
        <w:t>se aprueba el orden del día.</w:t>
      </w:r>
      <w:r w:rsidRPr="008B2E56">
        <w:rPr>
          <w:rFonts w:ascii="Arial" w:eastAsia="Arial" w:hAnsi="Arial" w:cs="Arial"/>
          <w:b/>
          <w:color w:val="000000"/>
          <w:sz w:val="28"/>
          <w:szCs w:val="28"/>
        </w:rPr>
        <w:t xml:space="preserve"> </w:t>
      </w: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p>
    <w:p w:rsidR="00A027C4" w:rsidRPr="008B2E56" w:rsidRDefault="00A027C4" w:rsidP="00A027C4">
      <w:pPr>
        <w:pBdr>
          <w:top w:val="nil"/>
          <w:left w:val="nil"/>
          <w:bottom w:val="nil"/>
          <w:right w:val="nil"/>
          <w:between w:val="nil"/>
        </w:pBdr>
        <w:spacing w:line="360" w:lineRule="auto"/>
        <w:jc w:val="both"/>
        <w:rPr>
          <w:rFonts w:ascii="Arial" w:eastAsia="Arial" w:hAnsi="Arial" w:cs="Arial"/>
          <w:color w:val="000000"/>
          <w:sz w:val="28"/>
          <w:szCs w:val="28"/>
        </w:rPr>
      </w:pPr>
      <w:r w:rsidRPr="008B2E56">
        <w:rPr>
          <w:rFonts w:ascii="Arial" w:eastAsia="Arial" w:hAnsi="Arial" w:cs="Arial"/>
          <w:b/>
          <w:color w:val="000000"/>
          <w:sz w:val="28"/>
          <w:szCs w:val="28"/>
        </w:rPr>
        <w:t xml:space="preserve">3) </w:t>
      </w:r>
      <w:r w:rsidRPr="008B2E56">
        <w:rPr>
          <w:rFonts w:ascii="Arial" w:eastAsia="Arial" w:hAnsi="Arial" w:cs="Arial"/>
          <w:color w:val="000000"/>
          <w:sz w:val="28"/>
          <w:szCs w:val="28"/>
        </w:rPr>
        <w:t>Enseguida, la y los Magistrados numerarios</w:t>
      </w:r>
      <w:r w:rsidR="003B2E12" w:rsidRPr="008B2E56">
        <w:rPr>
          <w:rFonts w:ascii="Arial" w:eastAsia="Arial" w:hAnsi="Arial" w:cs="Arial"/>
          <w:color w:val="000000"/>
          <w:sz w:val="28"/>
          <w:szCs w:val="28"/>
        </w:rPr>
        <w:t xml:space="preserve"> y </w:t>
      </w:r>
      <w:proofErr w:type="spellStart"/>
      <w:r w:rsidR="003B2E12" w:rsidRPr="008B2E56">
        <w:rPr>
          <w:rFonts w:ascii="Arial" w:eastAsia="Arial" w:hAnsi="Arial" w:cs="Arial"/>
          <w:color w:val="000000"/>
          <w:sz w:val="28"/>
          <w:szCs w:val="28"/>
        </w:rPr>
        <w:t>supernumer</w:t>
      </w:r>
      <w:r w:rsidR="003D7C68" w:rsidRPr="008B2E56">
        <w:rPr>
          <w:rFonts w:ascii="Arial" w:eastAsia="Arial" w:hAnsi="Arial" w:cs="Arial"/>
          <w:color w:val="000000"/>
          <w:sz w:val="28"/>
          <w:szCs w:val="28"/>
        </w:rPr>
        <w:t>ios</w:t>
      </w:r>
      <w:proofErr w:type="spellEnd"/>
      <w:r w:rsidRPr="008B2E56">
        <w:rPr>
          <w:rFonts w:ascii="Arial" w:eastAsia="Arial" w:hAnsi="Arial" w:cs="Arial"/>
          <w:color w:val="000000"/>
          <w:sz w:val="28"/>
          <w:szCs w:val="28"/>
        </w:rPr>
        <w:t xml:space="preserve"> de acuerdo con lo establecido en el artículo 18 de la Ley Orgánica del Poder Judicial del Estado de Coahuila de Zaragoza, votaran los proyectos previamente circulados que a continuación se detallan, con el fin de emitir Sentencias de Segunda Instancia.</w:t>
      </w:r>
    </w:p>
    <w:p w:rsidR="00A027C4" w:rsidRPr="008B2E56" w:rsidRDefault="00A027C4" w:rsidP="00A027C4">
      <w:pPr>
        <w:widowControl w:val="0"/>
        <w:spacing w:after="0" w:line="360" w:lineRule="auto"/>
        <w:contextualSpacing/>
        <w:jc w:val="both"/>
        <w:rPr>
          <w:rFonts w:ascii="Arial" w:hAnsi="Arial" w:cs="Arial"/>
          <w:b/>
          <w:sz w:val="28"/>
          <w:szCs w:val="28"/>
          <w:lang w:eastAsia="es-ES"/>
        </w:rPr>
      </w:pPr>
    </w:p>
    <w:p w:rsidR="00A027C4" w:rsidRPr="008B2E56" w:rsidRDefault="00A027C4" w:rsidP="00A027C4">
      <w:pPr>
        <w:widowControl w:val="0"/>
        <w:spacing w:after="0" w:line="360" w:lineRule="auto"/>
        <w:contextualSpacing/>
        <w:jc w:val="both"/>
        <w:rPr>
          <w:rFonts w:ascii="Arial" w:hAnsi="Arial" w:cs="Arial"/>
          <w:b/>
          <w:sz w:val="28"/>
          <w:szCs w:val="28"/>
          <w:lang w:eastAsia="es-ES"/>
        </w:rPr>
      </w:pPr>
    </w:p>
    <w:p w:rsidR="00A027C4" w:rsidRPr="008B2E56" w:rsidRDefault="00A027C4" w:rsidP="00A027C4">
      <w:pPr>
        <w:widowControl w:val="0"/>
        <w:spacing w:after="0" w:line="360" w:lineRule="auto"/>
        <w:jc w:val="both"/>
        <w:rPr>
          <w:rFonts w:ascii="Arial" w:hAnsi="Arial" w:cs="Arial"/>
          <w:b/>
          <w:sz w:val="28"/>
          <w:szCs w:val="28"/>
          <w:lang w:eastAsia="es-ES"/>
        </w:rPr>
      </w:pPr>
    </w:p>
    <w:p w:rsidR="009243B4" w:rsidRPr="008B2E56" w:rsidRDefault="009243B4" w:rsidP="00A027C4">
      <w:pPr>
        <w:widowControl w:val="0"/>
        <w:spacing w:after="0" w:line="360" w:lineRule="auto"/>
        <w:jc w:val="both"/>
        <w:rPr>
          <w:rFonts w:ascii="Arial" w:hAnsi="Arial" w:cs="Arial"/>
          <w:b/>
          <w:sz w:val="28"/>
          <w:szCs w:val="28"/>
          <w:lang w:eastAsia="es-ES"/>
        </w:rPr>
      </w:pPr>
    </w:p>
    <w:p w:rsidR="00DE7AA4" w:rsidRPr="008B2E56" w:rsidRDefault="00382AC9" w:rsidP="00DE7AA4">
      <w:pPr>
        <w:pStyle w:val="Prrafodelista"/>
        <w:widowControl w:val="0"/>
        <w:numPr>
          <w:ilvl w:val="0"/>
          <w:numId w:val="2"/>
        </w:numPr>
        <w:spacing w:after="0" w:line="360" w:lineRule="auto"/>
        <w:jc w:val="both"/>
        <w:rPr>
          <w:rFonts w:ascii="Arial" w:hAnsi="Arial" w:cs="Arial"/>
          <w:b/>
          <w:sz w:val="28"/>
          <w:szCs w:val="28"/>
          <w:lang w:eastAsia="es-ES"/>
        </w:rPr>
      </w:pPr>
      <w:r w:rsidRPr="008B2E56">
        <w:rPr>
          <w:rFonts w:ascii="Arial" w:hAnsi="Arial" w:cs="Arial"/>
          <w:b/>
          <w:sz w:val="28"/>
          <w:szCs w:val="28"/>
          <w:u w:val="single"/>
          <w:lang w:eastAsia="es-ES"/>
        </w:rPr>
        <w:lastRenderedPageBreak/>
        <w:t>Magistrada María Luisa Valencia García</w:t>
      </w:r>
    </w:p>
    <w:p w:rsidR="00DE7AA4" w:rsidRPr="008B2E56" w:rsidRDefault="00DE7AA4" w:rsidP="00DE7AA4">
      <w:pPr>
        <w:pStyle w:val="Prrafodelista"/>
        <w:widowControl w:val="0"/>
        <w:spacing w:after="0" w:line="360" w:lineRule="auto"/>
        <w:jc w:val="both"/>
        <w:rPr>
          <w:rFonts w:ascii="Arial" w:hAnsi="Arial" w:cs="Arial"/>
          <w:b/>
          <w:sz w:val="28"/>
          <w:szCs w:val="28"/>
          <w:lang w:eastAsia="es-ES"/>
        </w:rPr>
      </w:pPr>
    </w:p>
    <w:p w:rsidR="009835F6" w:rsidRDefault="00DE7AA4" w:rsidP="009835F6">
      <w:pPr>
        <w:spacing w:line="360" w:lineRule="auto"/>
        <w:contextualSpacing/>
        <w:jc w:val="both"/>
        <w:rPr>
          <w:rFonts w:ascii="Arial" w:hAnsi="Arial" w:cs="Arial"/>
          <w:b/>
          <w:sz w:val="28"/>
          <w:szCs w:val="28"/>
        </w:rPr>
      </w:pPr>
      <w:r w:rsidRPr="008B2E56">
        <w:rPr>
          <w:rFonts w:ascii="Arial" w:hAnsi="Arial" w:cs="Arial"/>
          <w:b/>
          <w:sz w:val="28"/>
          <w:szCs w:val="28"/>
          <w:u w:val="single"/>
        </w:rPr>
        <w:t>1</w:t>
      </w:r>
      <w:r w:rsidR="001A43ED" w:rsidRPr="008B2E56">
        <w:rPr>
          <w:rFonts w:ascii="Arial" w:hAnsi="Arial" w:cs="Arial"/>
          <w:b/>
          <w:sz w:val="28"/>
          <w:szCs w:val="28"/>
          <w:u w:val="single"/>
        </w:rPr>
        <w:t>.- Toca penal 103/2022-T</w:t>
      </w:r>
      <w:r w:rsidR="009835F6" w:rsidRPr="008B2E56">
        <w:rPr>
          <w:rFonts w:ascii="Arial" w:hAnsi="Arial" w:cs="Arial"/>
          <w:color w:val="000000" w:themeColor="text1"/>
          <w:sz w:val="28"/>
          <w:szCs w:val="28"/>
        </w:rPr>
        <w:t xml:space="preserve">  </w:t>
      </w:r>
      <w:r w:rsidR="001A43ED" w:rsidRPr="008B2E56">
        <w:rPr>
          <w:rFonts w:ascii="Arial" w:hAnsi="Arial" w:cs="Arial"/>
          <w:sz w:val="28"/>
          <w:szCs w:val="28"/>
        </w:rPr>
        <w:t>dentro del proceso penal 119/2020-RG, que por el delito de desaparición de personas cometido por particulares, se instruyó en contra de Juan Guadalupe</w:t>
      </w:r>
      <w:r w:rsidR="009835F6" w:rsidRPr="008B2E56">
        <w:rPr>
          <w:rFonts w:ascii="Arial" w:hAnsi="Arial" w:cs="Arial"/>
          <w:color w:val="000000" w:themeColor="text1"/>
          <w:sz w:val="28"/>
          <w:szCs w:val="28"/>
        </w:rPr>
        <w:t>.</w:t>
      </w:r>
      <w:r w:rsidR="009835F6" w:rsidRPr="008B2E56">
        <w:rPr>
          <w:rFonts w:ascii="Arial" w:hAnsi="Arial" w:cs="Arial"/>
          <w:sz w:val="28"/>
          <w:szCs w:val="28"/>
        </w:rPr>
        <w:t xml:space="preserve"> </w:t>
      </w:r>
      <w:r w:rsidR="001A43ED" w:rsidRPr="008B2E56">
        <w:rPr>
          <w:rFonts w:ascii="Arial" w:hAnsi="Arial" w:cs="Arial"/>
          <w:b/>
          <w:sz w:val="28"/>
          <w:szCs w:val="28"/>
        </w:rPr>
        <w:t>— LERV--- LIRF— LMGS</w:t>
      </w:r>
      <w:r w:rsidR="009835F6" w:rsidRPr="008B2E56">
        <w:rPr>
          <w:rFonts w:ascii="Arial" w:hAnsi="Arial" w:cs="Arial"/>
          <w:b/>
          <w:sz w:val="28"/>
          <w:szCs w:val="28"/>
        </w:rPr>
        <w:t>—MAFH.</w:t>
      </w:r>
    </w:p>
    <w:p w:rsidR="00800CE8" w:rsidRPr="008B2E56" w:rsidRDefault="00800CE8" w:rsidP="009835F6">
      <w:pPr>
        <w:spacing w:line="360" w:lineRule="auto"/>
        <w:contextualSpacing/>
        <w:jc w:val="both"/>
        <w:rPr>
          <w:rFonts w:ascii="Arial" w:hAnsi="Arial" w:cs="Arial"/>
          <w:b/>
          <w:bCs/>
          <w:sz w:val="28"/>
          <w:szCs w:val="28"/>
        </w:rPr>
      </w:pPr>
    </w:p>
    <w:p w:rsidR="00800CE8" w:rsidRPr="008B2E56" w:rsidRDefault="00800CE8" w:rsidP="00800CE8">
      <w:pPr>
        <w:pStyle w:val="Prrafodelista"/>
        <w:widowControl w:val="0"/>
        <w:numPr>
          <w:ilvl w:val="0"/>
          <w:numId w:val="2"/>
        </w:numPr>
        <w:spacing w:after="0" w:line="360" w:lineRule="auto"/>
        <w:jc w:val="both"/>
        <w:rPr>
          <w:rFonts w:ascii="Arial" w:hAnsi="Arial" w:cs="Arial"/>
          <w:b/>
          <w:sz w:val="28"/>
          <w:szCs w:val="28"/>
          <w:lang w:eastAsia="es-ES"/>
        </w:rPr>
      </w:pPr>
      <w:r w:rsidRPr="008B2E56">
        <w:rPr>
          <w:rFonts w:ascii="Arial" w:hAnsi="Arial" w:cs="Arial"/>
          <w:b/>
          <w:sz w:val="28"/>
          <w:szCs w:val="28"/>
          <w:u w:val="single"/>
          <w:lang w:eastAsia="es-ES"/>
        </w:rPr>
        <w:t>Magist</w:t>
      </w:r>
      <w:r>
        <w:rPr>
          <w:rFonts w:ascii="Arial" w:hAnsi="Arial" w:cs="Arial"/>
          <w:b/>
          <w:sz w:val="28"/>
          <w:szCs w:val="28"/>
          <w:u w:val="single"/>
          <w:lang w:eastAsia="es-ES"/>
        </w:rPr>
        <w:t>rado Homero Ramos Gloria</w:t>
      </w:r>
    </w:p>
    <w:p w:rsidR="00800CE8" w:rsidRPr="008B2E56" w:rsidRDefault="00800CE8" w:rsidP="00800CE8">
      <w:pPr>
        <w:pStyle w:val="Prrafodelista"/>
        <w:widowControl w:val="0"/>
        <w:spacing w:after="0" w:line="360" w:lineRule="auto"/>
        <w:jc w:val="both"/>
        <w:rPr>
          <w:rFonts w:ascii="Arial" w:hAnsi="Arial" w:cs="Arial"/>
          <w:b/>
          <w:sz w:val="28"/>
          <w:szCs w:val="28"/>
          <w:lang w:eastAsia="es-ES"/>
        </w:rPr>
      </w:pPr>
    </w:p>
    <w:p w:rsidR="00800CE8" w:rsidRDefault="00800CE8" w:rsidP="00800CE8">
      <w:pPr>
        <w:spacing w:line="360" w:lineRule="auto"/>
        <w:contextualSpacing/>
        <w:jc w:val="both"/>
        <w:rPr>
          <w:rFonts w:ascii="Arial" w:hAnsi="Arial" w:cs="Arial"/>
          <w:b/>
          <w:sz w:val="28"/>
          <w:szCs w:val="28"/>
        </w:rPr>
      </w:pPr>
      <w:r w:rsidRPr="008B2E56">
        <w:rPr>
          <w:rFonts w:ascii="Arial" w:hAnsi="Arial" w:cs="Arial"/>
          <w:b/>
          <w:sz w:val="28"/>
          <w:szCs w:val="28"/>
          <w:u w:val="single"/>
        </w:rPr>
        <w:t>1</w:t>
      </w:r>
      <w:r>
        <w:rPr>
          <w:rFonts w:ascii="Arial" w:hAnsi="Arial" w:cs="Arial"/>
          <w:b/>
          <w:sz w:val="28"/>
          <w:szCs w:val="28"/>
          <w:u w:val="single"/>
        </w:rPr>
        <w:t>.- Toca penal 379/2019</w:t>
      </w:r>
      <w:r w:rsidRPr="008B2E56">
        <w:rPr>
          <w:rFonts w:ascii="Arial" w:hAnsi="Arial" w:cs="Arial"/>
          <w:color w:val="000000" w:themeColor="text1"/>
          <w:sz w:val="28"/>
          <w:szCs w:val="28"/>
        </w:rPr>
        <w:t xml:space="preserve">  </w:t>
      </w:r>
      <w:r w:rsidRPr="00800CE8">
        <w:rPr>
          <w:rFonts w:ascii="Arial" w:hAnsi="Arial" w:cs="Arial"/>
          <w:sz w:val="28"/>
          <w:szCs w:val="26"/>
        </w:rPr>
        <w:t>dentro del proceso 342/2013, que por el delito de homicidio calificado con ventaja, se instruyó en contra de Alfon</w:t>
      </w:r>
      <w:bookmarkStart w:id="0" w:name="_GoBack"/>
      <w:bookmarkEnd w:id="0"/>
      <w:r w:rsidRPr="00800CE8">
        <w:rPr>
          <w:rFonts w:ascii="Arial" w:hAnsi="Arial" w:cs="Arial"/>
          <w:sz w:val="28"/>
          <w:szCs w:val="26"/>
        </w:rPr>
        <w:t>so Armando</w:t>
      </w:r>
      <w:r w:rsidRPr="00800CE8">
        <w:rPr>
          <w:rFonts w:ascii="Arial" w:hAnsi="Arial" w:cs="Arial"/>
          <w:color w:val="000000" w:themeColor="text1"/>
          <w:sz w:val="32"/>
          <w:szCs w:val="28"/>
        </w:rPr>
        <w:t>.</w:t>
      </w:r>
      <w:r w:rsidRPr="008B2E56">
        <w:rPr>
          <w:rFonts w:ascii="Arial" w:hAnsi="Arial" w:cs="Arial"/>
          <w:sz w:val="28"/>
          <w:szCs w:val="28"/>
        </w:rPr>
        <w:t xml:space="preserve"> </w:t>
      </w:r>
      <w:r>
        <w:rPr>
          <w:rFonts w:ascii="Arial" w:hAnsi="Arial" w:cs="Arial"/>
          <w:sz w:val="28"/>
          <w:szCs w:val="28"/>
        </w:rPr>
        <w:t xml:space="preserve"> Esto en cumplimiento a la ejecutoria de amparo directo 351/2021</w:t>
      </w:r>
      <w:proofErr w:type="gramStart"/>
      <w:r>
        <w:rPr>
          <w:rFonts w:ascii="Arial" w:hAnsi="Arial" w:cs="Arial"/>
          <w:sz w:val="28"/>
          <w:szCs w:val="28"/>
        </w:rPr>
        <w:t>.</w:t>
      </w:r>
      <w:r>
        <w:rPr>
          <w:rFonts w:ascii="Arial" w:hAnsi="Arial" w:cs="Arial"/>
          <w:b/>
          <w:sz w:val="28"/>
          <w:szCs w:val="28"/>
        </w:rPr>
        <w:t>—</w:t>
      </w:r>
      <w:proofErr w:type="gramEnd"/>
      <w:r>
        <w:rPr>
          <w:rFonts w:ascii="Arial" w:hAnsi="Arial" w:cs="Arial"/>
          <w:b/>
          <w:sz w:val="28"/>
          <w:szCs w:val="28"/>
        </w:rPr>
        <w:t xml:space="preserve"> LERV--- MLVG</w:t>
      </w:r>
      <w:r w:rsidRPr="008B2E56">
        <w:rPr>
          <w:rFonts w:ascii="Arial" w:hAnsi="Arial" w:cs="Arial"/>
          <w:b/>
          <w:sz w:val="28"/>
          <w:szCs w:val="28"/>
        </w:rPr>
        <w:t xml:space="preserve">— </w:t>
      </w:r>
      <w:r>
        <w:rPr>
          <w:rFonts w:ascii="Arial" w:hAnsi="Arial" w:cs="Arial"/>
          <w:b/>
          <w:sz w:val="28"/>
          <w:szCs w:val="28"/>
        </w:rPr>
        <w:t>JJYA</w:t>
      </w:r>
      <w:r w:rsidRPr="008B2E56">
        <w:rPr>
          <w:rFonts w:ascii="Arial" w:hAnsi="Arial" w:cs="Arial"/>
          <w:b/>
          <w:sz w:val="28"/>
          <w:szCs w:val="28"/>
        </w:rPr>
        <w:t>—MAFH.</w:t>
      </w:r>
    </w:p>
    <w:p w:rsidR="00BE3399" w:rsidRPr="008B2E56" w:rsidRDefault="00BE3399" w:rsidP="00BE3399">
      <w:pPr>
        <w:pStyle w:val="Sangra3detindependiente"/>
        <w:widowControl w:val="0"/>
        <w:spacing w:line="360" w:lineRule="auto"/>
        <w:ind w:firstLine="0"/>
        <w:rPr>
          <w:rFonts w:cs="Arial"/>
          <w:szCs w:val="28"/>
        </w:rPr>
      </w:pPr>
    </w:p>
    <w:p w:rsidR="00BE3399" w:rsidRPr="008B2E56" w:rsidRDefault="00BE3399" w:rsidP="00BE3399">
      <w:pPr>
        <w:pStyle w:val="Prrafodelista"/>
        <w:widowControl w:val="0"/>
        <w:numPr>
          <w:ilvl w:val="0"/>
          <w:numId w:val="2"/>
        </w:numPr>
        <w:spacing w:after="0" w:line="360" w:lineRule="auto"/>
        <w:jc w:val="both"/>
        <w:rPr>
          <w:rFonts w:ascii="Arial" w:hAnsi="Arial" w:cs="Arial"/>
          <w:b/>
          <w:sz w:val="28"/>
          <w:szCs w:val="28"/>
          <w:lang w:eastAsia="es-ES"/>
        </w:rPr>
      </w:pPr>
      <w:r w:rsidRPr="008B2E56">
        <w:rPr>
          <w:rFonts w:ascii="Arial" w:hAnsi="Arial" w:cs="Arial"/>
          <w:b/>
          <w:sz w:val="28"/>
          <w:szCs w:val="28"/>
          <w:u w:val="single"/>
          <w:lang w:eastAsia="es-ES"/>
        </w:rPr>
        <w:t>Ma</w:t>
      </w:r>
      <w:r w:rsidR="001A43ED" w:rsidRPr="008B2E56">
        <w:rPr>
          <w:rFonts w:ascii="Arial" w:hAnsi="Arial" w:cs="Arial"/>
          <w:b/>
          <w:sz w:val="28"/>
          <w:szCs w:val="28"/>
          <w:u w:val="single"/>
          <w:lang w:eastAsia="es-ES"/>
        </w:rPr>
        <w:t>gistrado Manuel Alberto Flores Hernández</w:t>
      </w:r>
    </w:p>
    <w:p w:rsidR="009410F3" w:rsidRPr="008B2E56" w:rsidRDefault="009410F3" w:rsidP="009410F3">
      <w:pPr>
        <w:pStyle w:val="Prrafodelista"/>
        <w:widowControl w:val="0"/>
        <w:spacing w:after="0" w:line="360" w:lineRule="auto"/>
        <w:jc w:val="both"/>
        <w:rPr>
          <w:rFonts w:ascii="Arial" w:hAnsi="Arial" w:cs="Arial"/>
          <w:b/>
          <w:sz w:val="28"/>
          <w:szCs w:val="28"/>
          <w:lang w:eastAsia="es-ES"/>
        </w:rPr>
      </w:pPr>
    </w:p>
    <w:p w:rsidR="00C04DAD" w:rsidRPr="008B2E56" w:rsidRDefault="009410F3" w:rsidP="00C04DAD">
      <w:pPr>
        <w:widowControl w:val="0"/>
        <w:spacing w:after="0" w:line="360" w:lineRule="auto"/>
        <w:jc w:val="both"/>
        <w:rPr>
          <w:rFonts w:ascii="Arial" w:hAnsi="Arial" w:cs="Arial"/>
          <w:b/>
          <w:sz w:val="28"/>
          <w:szCs w:val="28"/>
          <w:u w:val="single"/>
          <w:lang w:eastAsia="es-ES"/>
        </w:rPr>
      </w:pPr>
      <w:r w:rsidRPr="008B2E56">
        <w:rPr>
          <w:rFonts w:ascii="Arial" w:hAnsi="Arial" w:cs="Arial"/>
          <w:b/>
          <w:sz w:val="28"/>
          <w:szCs w:val="28"/>
          <w:u w:val="single"/>
          <w:lang w:eastAsia="es-ES"/>
        </w:rPr>
        <w:t>1</w:t>
      </w:r>
      <w:r w:rsidR="009243B4" w:rsidRPr="008B2E56">
        <w:rPr>
          <w:rFonts w:ascii="Arial" w:hAnsi="Arial" w:cs="Arial"/>
          <w:b/>
          <w:sz w:val="28"/>
          <w:szCs w:val="28"/>
          <w:u w:val="single"/>
          <w:lang w:eastAsia="es-ES"/>
        </w:rPr>
        <w:t xml:space="preserve">.- Toca </w:t>
      </w:r>
      <w:r w:rsidR="001A43ED" w:rsidRPr="008B2E56">
        <w:rPr>
          <w:rFonts w:ascii="Arial" w:hAnsi="Arial" w:cs="Arial"/>
          <w:b/>
          <w:sz w:val="28"/>
          <w:szCs w:val="28"/>
          <w:u w:val="single"/>
          <w:lang w:eastAsia="es-ES"/>
        </w:rPr>
        <w:t>penal 01/2023</w:t>
      </w:r>
      <w:r w:rsidRPr="008B2E56">
        <w:rPr>
          <w:rFonts w:ascii="Arial" w:hAnsi="Arial" w:cs="Arial"/>
          <w:b/>
          <w:sz w:val="28"/>
          <w:szCs w:val="28"/>
          <w:u w:val="single"/>
          <w:lang w:eastAsia="es-ES"/>
        </w:rPr>
        <w:t xml:space="preserve">-JO </w:t>
      </w:r>
      <w:r w:rsidRPr="008B2E56">
        <w:rPr>
          <w:rFonts w:ascii="Verdana" w:hAnsi="Verdana"/>
          <w:sz w:val="28"/>
          <w:szCs w:val="28"/>
        </w:rPr>
        <w:t xml:space="preserve"> </w:t>
      </w:r>
      <w:r w:rsidR="001A43ED" w:rsidRPr="008B2E56">
        <w:rPr>
          <w:rFonts w:ascii="Arial" w:hAnsi="Arial" w:cs="Arial"/>
          <w:snapToGrid w:val="0"/>
          <w:sz w:val="28"/>
          <w:szCs w:val="28"/>
        </w:rPr>
        <w:t xml:space="preserve">causa penal 326/2019 acumulada a la 324/2019, que </w:t>
      </w:r>
      <w:r w:rsidR="001A43ED" w:rsidRPr="008B2E56">
        <w:rPr>
          <w:rFonts w:ascii="Arial" w:hAnsi="Arial" w:cs="Arial"/>
          <w:bCs/>
          <w:snapToGrid w:val="0"/>
          <w:sz w:val="28"/>
          <w:szCs w:val="28"/>
        </w:rPr>
        <w:t>por los delitos de</w:t>
      </w:r>
      <w:r w:rsidR="001A43ED" w:rsidRPr="008B2E56">
        <w:rPr>
          <w:rFonts w:ascii="Arial" w:hAnsi="Arial" w:cs="Arial"/>
          <w:snapToGrid w:val="0"/>
          <w:sz w:val="28"/>
          <w:szCs w:val="28"/>
        </w:rPr>
        <w:t xml:space="preserve"> </w:t>
      </w:r>
      <w:r w:rsidR="001A43ED" w:rsidRPr="008B2E56">
        <w:rPr>
          <w:rFonts w:ascii="Arial" w:hAnsi="Arial" w:cs="Arial"/>
          <w:sz w:val="28"/>
          <w:szCs w:val="28"/>
        </w:rPr>
        <w:t>secuestro en la modalidad de privación de la libertad con el propósito de causarle daño a la víctima, agravado por haber sido cometido en grupo de dos o más personas y por privar de la vida a la víctima por los autores; posesión simple de narcóticos en concurso ideal con el delito de utilización o conducción de vehículo con placas sobrepuestas para encubrir un delito</w:t>
      </w:r>
      <w:r w:rsidR="001A43ED" w:rsidRPr="008B2E56">
        <w:rPr>
          <w:rFonts w:ascii="Arial" w:hAnsi="Arial" w:cs="Arial"/>
          <w:snapToGrid w:val="0"/>
          <w:sz w:val="28"/>
          <w:szCs w:val="28"/>
        </w:rPr>
        <w:t xml:space="preserve">, </w:t>
      </w:r>
      <w:r w:rsidR="001A43ED" w:rsidRPr="008B2E56">
        <w:rPr>
          <w:rFonts w:ascii="Arial" w:hAnsi="Arial" w:cs="Arial"/>
          <w:sz w:val="28"/>
          <w:szCs w:val="28"/>
        </w:rPr>
        <w:t xml:space="preserve">se instruyó en contra de Jesús, Pedro  y Raúl Enrique. </w:t>
      </w:r>
      <w:r w:rsidR="001A43ED" w:rsidRPr="008B2E56">
        <w:rPr>
          <w:rFonts w:ascii="Arial" w:hAnsi="Arial" w:cs="Arial"/>
          <w:b/>
          <w:sz w:val="28"/>
          <w:szCs w:val="28"/>
        </w:rPr>
        <w:t>HRG</w:t>
      </w:r>
      <w:r w:rsidR="00C04DAD" w:rsidRPr="008B2E56">
        <w:rPr>
          <w:rFonts w:ascii="Arial" w:hAnsi="Arial" w:cs="Arial"/>
          <w:b/>
          <w:sz w:val="28"/>
          <w:szCs w:val="28"/>
        </w:rPr>
        <w:t>—MLVG.</w:t>
      </w:r>
    </w:p>
    <w:p w:rsidR="009410F3" w:rsidRPr="008B2E56" w:rsidRDefault="009410F3" w:rsidP="00A027C4">
      <w:pPr>
        <w:widowControl w:val="0"/>
        <w:spacing w:after="0" w:line="360" w:lineRule="auto"/>
        <w:jc w:val="both"/>
        <w:rPr>
          <w:rFonts w:ascii="Arial" w:hAnsi="Arial" w:cs="Arial"/>
          <w:b/>
          <w:sz w:val="28"/>
          <w:szCs w:val="28"/>
          <w:lang w:eastAsia="es-ES"/>
        </w:rPr>
      </w:pPr>
    </w:p>
    <w:p w:rsidR="00C04DAD" w:rsidRPr="008B2E56" w:rsidRDefault="00C04DAD" w:rsidP="00C04DAD">
      <w:pPr>
        <w:widowControl w:val="0"/>
        <w:spacing w:after="0" w:line="360" w:lineRule="auto"/>
        <w:jc w:val="both"/>
        <w:rPr>
          <w:rFonts w:ascii="Arial" w:hAnsi="Arial" w:cs="Arial"/>
          <w:b/>
          <w:sz w:val="28"/>
          <w:szCs w:val="28"/>
          <w:lang w:eastAsia="es-ES"/>
        </w:rPr>
      </w:pPr>
    </w:p>
    <w:p w:rsidR="00A027C4" w:rsidRPr="008B2E56" w:rsidRDefault="00A027C4" w:rsidP="00A027C4">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8B2E56">
        <w:rPr>
          <w:rFonts w:ascii="Arial" w:eastAsia="Arial" w:hAnsi="Arial" w:cs="Arial"/>
          <w:b/>
          <w:color w:val="000000"/>
          <w:sz w:val="28"/>
          <w:szCs w:val="28"/>
        </w:rPr>
        <w:t>4). Asuntos Generales:</w:t>
      </w:r>
      <w:r w:rsidRPr="008B2E56">
        <w:rPr>
          <w:rFonts w:ascii="Arial" w:eastAsia="Arial" w:hAnsi="Arial" w:cs="Arial"/>
          <w:color w:val="000000"/>
          <w:sz w:val="28"/>
          <w:szCs w:val="28"/>
        </w:rPr>
        <w:t xml:space="preserve"> </w:t>
      </w:r>
    </w:p>
    <w:p w:rsidR="00A027C4" w:rsidRPr="008B2E56" w:rsidRDefault="00A027C4" w:rsidP="00A027C4">
      <w:pPr>
        <w:pBdr>
          <w:top w:val="nil"/>
          <w:left w:val="nil"/>
          <w:bottom w:val="nil"/>
          <w:right w:val="nil"/>
          <w:between w:val="nil"/>
        </w:pBdr>
        <w:tabs>
          <w:tab w:val="left" w:pos="750"/>
        </w:tabs>
        <w:spacing w:after="0" w:line="360" w:lineRule="auto"/>
        <w:jc w:val="both"/>
        <w:rPr>
          <w:rFonts w:ascii="Arial" w:eastAsia="Arial" w:hAnsi="Arial" w:cs="Arial"/>
          <w:b/>
          <w:color w:val="000000"/>
          <w:sz w:val="28"/>
          <w:szCs w:val="28"/>
        </w:rPr>
      </w:pPr>
    </w:p>
    <w:p w:rsidR="00A027C4" w:rsidRPr="008B2E56" w:rsidRDefault="00A027C4" w:rsidP="00A027C4">
      <w:pPr>
        <w:pStyle w:val="Prrafodelista"/>
        <w:numPr>
          <w:ilvl w:val="0"/>
          <w:numId w:val="1"/>
        </w:num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8B2E56">
        <w:rPr>
          <w:rFonts w:ascii="Arial" w:eastAsia="Arial" w:hAnsi="Arial" w:cs="Arial"/>
          <w:color w:val="000000"/>
          <w:sz w:val="28"/>
          <w:szCs w:val="28"/>
        </w:rPr>
        <w:t xml:space="preserve">Aprobación de </w:t>
      </w:r>
      <w:r w:rsidRPr="008B2E56">
        <w:rPr>
          <w:rFonts w:ascii="Arial" w:eastAsia="Arial" w:hAnsi="Arial" w:cs="Arial"/>
          <w:b/>
          <w:color w:val="000000"/>
          <w:sz w:val="28"/>
          <w:szCs w:val="28"/>
        </w:rPr>
        <w:t>fecha en que habrá de celebrarse la siguiente sesión ordinaria</w:t>
      </w:r>
      <w:r w:rsidRPr="008B2E56">
        <w:rPr>
          <w:rFonts w:ascii="Arial" w:eastAsia="Arial" w:hAnsi="Arial" w:cs="Arial"/>
          <w:color w:val="000000"/>
          <w:sz w:val="28"/>
          <w:szCs w:val="28"/>
        </w:rPr>
        <w:t xml:space="preserve"> de la Sala Colegiada Penal del Tribunal Superior de Justicia en el Estado.</w:t>
      </w:r>
    </w:p>
    <w:p w:rsidR="00A027C4" w:rsidRPr="008B2E56" w:rsidRDefault="00A027C4" w:rsidP="00A027C4">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p>
    <w:p w:rsidR="00A027C4" w:rsidRPr="008B2E56" w:rsidRDefault="00A027C4" w:rsidP="00A027C4">
      <w:pPr>
        <w:tabs>
          <w:tab w:val="left" w:pos="750"/>
        </w:tabs>
        <w:spacing w:after="0" w:line="360" w:lineRule="auto"/>
        <w:jc w:val="both"/>
        <w:rPr>
          <w:rFonts w:ascii="Arial" w:eastAsia="Arial" w:hAnsi="Arial" w:cs="Arial"/>
          <w:sz w:val="28"/>
          <w:szCs w:val="28"/>
        </w:rPr>
      </w:pPr>
      <w:r w:rsidRPr="008B2E56">
        <w:rPr>
          <w:rFonts w:ascii="Arial" w:eastAsia="Arial" w:hAnsi="Arial" w:cs="Arial"/>
          <w:b/>
          <w:sz w:val="28"/>
          <w:szCs w:val="28"/>
        </w:rPr>
        <w:t xml:space="preserve">5). </w:t>
      </w:r>
      <w:r w:rsidRPr="008B2E56">
        <w:rPr>
          <w:rFonts w:ascii="Arial" w:eastAsia="Arial" w:hAnsi="Arial" w:cs="Arial"/>
          <w:sz w:val="28"/>
          <w:szCs w:val="28"/>
        </w:rPr>
        <w:t xml:space="preserve">Agotados todos los puntos a tratar, se ordena el </w:t>
      </w:r>
      <w:r w:rsidRPr="008B2E56">
        <w:rPr>
          <w:rFonts w:ascii="Arial" w:eastAsia="Arial" w:hAnsi="Arial" w:cs="Arial"/>
          <w:b/>
          <w:sz w:val="28"/>
          <w:szCs w:val="28"/>
        </w:rPr>
        <w:t xml:space="preserve">cierre de la presente sesión ordinaria </w:t>
      </w:r>
      <w:r w:rsidRPr="008B2E56">
        <w:rPr>
          <w:rFonts w:ascii="Arial" w:eastAsia="Arial" w:hAnsi="Arial" w:cs="Arial"/>
          <w:sz w:val="28"/>
          <w:szCs w:val="28"/>
        </w:rPr>
        <w:t>celebrada</w:t>
      </w:r>
      <w:r w:rsidRPr="008B2E56">
        <w:rPr>
          <w:rFonts w:ascii="Arial" w:eastAsia="Arial" w:hAnsi="Arial" w:cs="Arial"/>
          <w:b/>
          <w:sz w:val="28"/>
          <w:szCs w:val="28"/>
        </w:rPr>
        <w:t xml:space="preserve"> </w:t>
      </w:r>
      <w:r w:rsidRPr="008B2E56">
        <w:rPr>
          <w:rFonts w:ascii="Arial" w:eastAsia="Arial" w:hAnsi="Arial" w:cs="Arial"/>
          <w:sz w:val="28"/>
          <w:szCs w:val="28"/>
        </w:rPr>
        <w:t>de la Sala Colegiada Penal en el Estado.</w:t>
      </w:r>
    </w:p>
    <w:p w:rsidR="00A027C4" w:rsidRPr="008B2E56" w:rsidRDefault="00A027C4" w:rsidP="00A027C4">
      <w:pPr>
        <w:spacing w:after="0" w:line="360" w:lineRule="auto"/>
        <w:jc w:val="both"/>
        <w:rPr>
          <w:rFonts w:ascii="Arial" w:eastAsia="Arial" w:hAnsi="Arial" w:cs="Arial"/>
          <w:sz w:val="28"/>
          <w:szCs w:val="28"/>
        </w:rPr>
      </w:pPr>
    </w:p>
    <w:p w:rsidR="00A027C4" w:rsidRPr="008B2E56" w:rsidRDefault="00A027C4" w:rsidP="00A027C4">
      <w:pPr>
        <w:spacing w:after="0" w:line="360" w:lineRule="auto"/>
        <w:jc w:val="center"/>
        <w:rPr>
          <w:rFonts w:ascii="Arial" w:eastAsia="Arial" w:hAnsi="Arial" w:cs="Arial"/>
          <w:b/>
          <w:sz w:val="28"/>
          <w:szCs w:val="28"/>
        </w:rPr>
      </w:pPr>
    </w:p>
    <w:p w:rsidR="00394C0A" w:rsidRPr="008B2E56" w:rsidRDefault="00A027C4" w:rsidP="009243B4">
      <w:pPr>
        <w:spacing w:after="0" w:line="360" w:lineRule="auto"/>
        <w:jc w:val="center"/>
        <w:rPr>
          <w:sz w:val="28"/>
          <w:szCs w:val="28"/>
        </w:rPr>
      </w:pPr>
      <w:r w:rsidRPr="008B2E56">
        <w:rPr>
          <w:rFonts w:ascii="Arial" w:eastAsia="Arial" w:hAnsi="Arial" w:cs="Arial"/>
          <w:b/>
          <w:sz w:val="28"/>
          <w:szCs w:val="28"/>
        </w:rPr>
        <w:t>Secretaría de Acuerdos de la Sala Colegiada Penal</w:t>
      </w:r>
    </w:p>
    <w:sectPr w:rsidR="00394C0A" w:rsidRPr="008B2E56">
      <w:pgSz w:w="12240" w:h="20160"/>
      <w:pgMar w:top="2552" w:right="1418" w:bottom="1418" w:left="255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038"/>
    <w:multiLevelType w:val="hybridMultilevel"/>
    <w:tmpl w:val="7A5ECB2E"/>
    <w:lvl w:ilvl="0" w:tplc="D1AE94C2">
      <w:start w:val="1"/>
      <w:numFmt w:val="lowerLetter"/>
      <w:lvlText w:val="%1)"/>
      <w:lvlJc w:val="left"/>
      <w:pPr>
        <w:ind w:left="1110" w:hanging="360"/>
      </w:pPr>
      <w:rPr>
        <w:rFonts w:hint="default"/>
      </w:rPr>
    </w:lvl>
    <w:lvl w:ilvl="1" w:tplc="080A0019" w:tentative="1">
      <w:start w:val="1"/>
      <w:numFmt w:val="lowerLetter"/>
      <w:lvlText w:val="%2."/>
      <w:lvlJc w:val="left"/>
      <w:pPr>
        <w:ind w:left="1830" w:hanging="360"/>
      </w:pPr>
    </w:lvl>
    <w:lvl w:ilvl="2" w:tplc="080A001B" w:tentative="1">
      <w:start w:val="1"/>
      <w:numFmt w:val="lowerRoman"/>
      <w:lvlText w:val="%3."/>
      <w:lvlJc w:val="right"/>
      <w:pPr>
        <w:ind w:left="2550" w:hanging="180"/>
      </w:pPr>
    </w:lvl>
    <w:lvl w:ilvl="3" w:tplc="080A000F" w:tentative="1">
      <w:start w:val="1"/>
      <w:numFmt w:val="decimal"/>
      <w:lvlText w:val="%4."/>
      <w:lvlJc w:val="left"/>
      <w:pPr>
        <w:ind w:left="3270" w:hanging="360"/>
      </w:pPr>
    </w:lvl>
    <w:lvl w:ilvl="4" w:tplc="080A0019" w:tentative="1">
      <w:start w:val="1"/>
      <w:numFmt w:val="lowerLetter"/>
      <w:lvlText w:val="%5."/>
      <w:lvlJc w:val="left"/>
      <w:pPr>
        <w:ind w:left="3990" w:hanging="360"/>
      </w:pPr>
    </w:lvl>
    <w:lvl w:ilvl="5" w:tplc="080A001B" w:tentative="1">
      <w:start w:val="1"/>
      <w:numFmt w:val="lowerRoman"/>
      <w:lvlText w:val="%6."/>
      <w:lvlJc w:val="right"/>
      <w:pPr>
        <w:ind w:left="4710" w:hanging="180"/>
      </w:pPr>
    </w:lvl>
    <w:lvl w:ilvl="6" w:tplc="080A000F" w:tentative="1">
      <w:start w:val="1"/>
      <w:numFmt w:val="decimal"/>
      <w:lvlText w:val="%7."/>
      <w:lvlJc w:val="left"/>
      <w:pPr>
        <w:ind w:left="5430" w:hanging="360"/>
      </w:pPr>
    </w:lvl>
    <w:lvl w:ilvl="7" w:tplc="080A0019" w:tentative="1">
      <w:start w:val="1"/>
      <w:numFmt w:val="lowerLetter"/>
      <w:lvlText w:val="%8."/>
      <w:lvlJc w:val="left"/>
      <w:pPr>
        <w:ind w:left="6150" w:hanging="360"/>
      </w:pPr>
    </w:lvl>
    <w:lvl w:ilvl="8" w:tplc="080A001B" w:tentative="1">
      <w:start w:val="1"/>
      <w:numFmt w:val="lowerRoman"/>
      <w:lvlText w:val="%9."/>
      <w:lvlJc w:val="right"/>
      <w:pPr>
        <w:ind w:left="6870" w:hanging="180"/>
      </w:pPr>
    </w:lvl>
  </w:abstractNum>
  <w:abstractNum w:abstractNumId="1" w15:restartNumberingAfterBreak="0">
    <w:nsid w:val="55740607"/>
    <w:multiLevelType w:val="hybridMultilevel"/>
    <w:tmpl w:val="DC3A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C4"/>
    <w:rsid w:val="00105770"/>
    <w:rsid w:val="00165235"/>
    <w:rsid w:val="001A43ED"/>
    <w:rsid w:val="00281060"/>
    <w:rsid w:val="00382AC9"/>
    <w:rsid w:val="00394C0A"/>
    <w:rsid w:val="003B2E12"/>
    <w:rsid w:val="003D7C68"/>
    <w:rsid w:val="003E03B3"/>
    <w:rsid w:val="00415FAD"/>
    <w:rsid w:val="00722218"/>
    <w:rsid w:val="00800CE8"/>
    <w:rsid w:val="008B2E56"/>
    <w:rsid w:val="009243B4"/>
    <w:rsid w:val="009410F3"/>
    <w:rsid w:val="009645ED"/>
    <w:rsid w:val="009835F6"/>
    <w:rsid w:val="00A027C4"/>
    <w:rsid w:val="00BE3399"/>
    <w:rsid w:val="00C04DAD"/>
    <w:rsid w:val="00CD06FC"/>
    <w:rsid w:val="00D444EE"/>
    <w:rsid w:val="00DE7AA4"/>
    <w:rsid w:val="00E80568"/>
    <w:rsid w:val="00ED5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BC8D-B366-4EF5-B01A-9D35911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7C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27C4"/>
    <w:pPr>
      <w:ind w:left="720"/>
      <w:contextualSpacing/>
    </w:pPr>
  </w:style>
  <w:style w:type="paragraph" w:styleId="Sangra3detindependiente">
    <w:name w:val="Body Text Indent 3"/>
    <w:basedOn w:val="Normal"/>
    <w:link w:val="Sangra3detindependienteCar"/>
    <w:uiPriority w:val="99"/>
    <w:rsid w:val="00BE3399"/>
    <w:pPr>
      <w:spacing w:after="0" w:line="480" w:lineRule="auto"/>
      <w:ind w:firstLine="1276"/>
      <w:jc w:val="both"/>
    </w:pPr>
    <w:rPr>
      <w:rFonts w:ascii="Arial" w:eastAsia="Times New Roman" w:hAnsi="Arial" w:cs="Times New Roman"/>
      <w:sz w:val="28"/>
      <w:szCs w:val="20"/>
      <w:lang w:val="es-ES_tradnl" w:eastAsia="es-ES"/>
    </w:rPr>
  </w:style>
  <w:style w:type="character" w:customStyle="1" w:styleId="Sangra3detindependienteCar">
    <w:name w:val="Sangría 3 de t. independiente Car"/>
    <w:basedOn w:val="Fuentedeprrafopredeter"/>
    <w:link w:val="Sangra3detindependiente"/>
    <w:uiPriority w:val="99"/>
    <w:rsid w:val="00BE3399"/>
    <w:rPr>
      <w:rFonts w:ascii="Arial" w:eastAsia="Times New Roman" w:hAnsi="Arial"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4</cp:revision>
  <dcterms:created xsi:type="dcterms:W3CDTF">2023-01-10T16:44:00Z</dcterms:created>
  <dcterms:modified xsi:type="dcterms:W3CDTF">2023-01-10T21:16:00Z</dcterms:modified>
</cp:coreProperties>
</file>